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79BAA" w14:textId="01CD5D09" w:rsidR="00815F61" w:rsidRPr="008C6A11" w:rsidRDefault="00BE6E29" w:rsidP="00815F61">
      <w:pPr>
        <w:widowControl w:val="0"/>
        <w:rPr>
          <w:rFonts w:cs="Times New Roman"/>
          <w:b/>
          <w:szCs w:val="24"/>
          <w:lang w:eastAsia="ja-JP"/>
        </w:rPr>
      </w:pPr>
      <w:r>
        <w:rPr>
          <w:rFonts w:cs="Times New Roman"/>
          <w:b/>
          <w:szCs w:val="24"/>
          <w:lang w:eastAsia="ja-JP"/>
        </w:rPr>
        <w:t>Trout Creek</w:t>
      </w:r>
      <w:r w:rsidR="00815F61" w:rsidRPr="008C6A11">
        <w:rPr>
          <w:rFonts w:cs="Times New Roman"/>
          <w:b/>
          <w:szCs w:val="24"/>
          <w:lang w:eastAsia="ja-JP"/>
        </w:rPr>
        <w:t xml:space="preserve"> School District</w:t>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r w:rsidR="00815F61" w:rsidRPr="008C6A11">
        <w:rPr>
          <w:rFonts w:cs="Times New Roman"/>
          <w:b/>
          <w:szCs w:val="24"/>
          <w:lang w:eastAsia="ja-JP"/>
        </w:rPr>
        <w:tab/>
      </w:r>
    </w:p>
    <w:p w14:paraId="0C5BA96B" w14:textId="77777777" w:rsidR="00815F61" w:rsidRPr="008C6A11" w:rsidRDefault="00815F61" w:rsidP="00815F61">
      <w:pPr>
        <w:widowControl w:val="0"/>
        <w:rPr>
          <w:rFonts w:cs="Times New Roman"/>
          <w:szCs w:val="24"/>
          <w:lang w:eastAsia="ja-JP"/>
        </w:rPr>
      </w:pPr>
    </w:p>
    <w:p w14:paraId="337F2D7C" w14:textId="77777777" w:rsidR="00815F61" w:rsidRPr="008C6A11" w:rsidRDefault="00815F61" w:rsidP="00815F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rFonts w:cs="Times New Roman"/>
          <w:szCs w:val="24"/>
          <w:lang w:eastAsia="ja-JP"/>
        </w:rPr>
      </w:pPr>
      <w:r w:rsidRPr="008C6A11">
        <w:rPr>
          <w:rFonts w:cs="Times New Roman"/>
          <w:b/>
          <w:szCs w:val="24"/>
          <w:lang w:eastAsia="ja-JP"/>
        </w:rPr>
        <w:t>STUDENTS</w:t>
      </w:r>
      <w:r w:rsidRPr="008C6A11">
        <w:rPr>
          <w:rFonts w:cs="Times New Roman"/>
          <w:szCs w:val="24"/>
          <w:lang w:eastAsia="ja-JP"/>
        </w:rPr>
        <w:tab/>
        <w:t xml:space="preserve">             </w:t>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sidRPr="008C6A11">
        <w:rPr>
          <w:rFonts w:cs="Times New Roman"/>
          <w:szCs w:val="24"/>
          <w:lang w:eastAsia="ja-JP"/>
        </w:rPr>
        <w:tab/>
      </w:r>
      <w:r>
        <w:rPr>
          <w:rFonts w:cs="Times New Roman"/>
          <w:szCs w:val="24"/>
          <w:lang w:eastAsia="ja-JP"/>
        </w:rPr>
        <w:t xml:space="preserve">   3124</w:t>
      </w:r>
    </w:p>
    <w:p w14:paraId="3100D00E" w14:textId="77777777" w:rsidR="00815F61" w:rsidRPr="008C6A11" w:rsidRDefault="00815F61" w:rsidP="00815F61">
      <w:pPr>
        <w:jc w:val="right"/>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Page 1 of 5</w:t>
      </w:r>
    </w:p>
    <w:p w14:paraId="073A730B" w14:textId="77777777" w:rsidR="00815F61" w:rsidRPr="008C6A11" w:rsidRDefault="00815F61" w:rsidP="00815F61">
      <w:pPr>
        <w:jc w:val="right"/>
        <w:rPr>
          <w:rFonts w:cs="Times New Roman"/>
          <w:szCs w:val="24"/>
        </w:rPr>
      </w:pPr>
    </w:p>
    <w:p w14:paraId="685C2B2F" w14:textId="77777777" w:rsidR="00815F61" w:rsidRPr="008C6A11" w:rsidRDefault="00815F61" w:rsidP="00815F61">
      <w:pPr>
        <w:rPr>
          <w:rFonts w:cs="Times New Roman"/>
          <w:szCs w:val="24"/>
        </w:rPr>
      </w:pPr>
      <w:r w:rsidRPr="008C6A11">
        <w:rPr>
          <w:rFonts w:cs="Times New Roman"/>
          <w:szCs w:val="24"/>
          <w:u w:val="single"/>
        </w:rPr>
        <w:t>Military Compact Waiver</w:t>
      </w:r>
    </w:p>
    <w:p w14:paraId="32F1A123" w14:textId="77777777" w:rsidR="00815F61" w:rsidRPr="008C6A11" w:rsidRDefault="00815F61" w:rsidP="00815F61">
      <w:pPr>
        <w:rPr>
          <w:rFonts w:cs="Times New Roman"/>
          <w:szCs w:val="24"/>
        </w:rPr>
      </w:pPr>
    </w:p>
    <w:p w14:paraId="7ABF873D"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r w:rsidRPr="008C6A11">
        <w:rPr>
          <w:rFonts w:cs="Times New Roman"/>
          <w:color w:val="000000"/>
          <w:szCs w:val="24"/>
        </w:rPr>
        <w:t xml:space="preserve">The State of Montana is one of numerous states across the country that is a member of the Interstate Compact on Educational Opportunity for Military Children.  As a school district within the State of Montana subject to the laws of the State of Montana, the District shall follow the requirements of the Compact for students who enroll at the District for whom the Compact applies. </w:t>
      </w:r>
    </w:p>
    <w:p w14:paraId="20B432F6" w14:textId="77777777" w:rsidR="00815F61" w:rsidRPr="008C6A11" w:rsidRDefault="00815F61" w:rsidP="00815F61">
      <w:pPr>
        <w:rPr>
          <w:rFonts w:cs="Times New Roman"/>
          <w:szCs w:val="24"/>
        </w:rPr>
      </w:pPr>
    </w:p>
    <w:p w14:paraId="3C13CE5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Purpose</w:t>
      </w:r>
    </w:p>
    <w:p w14:paraId="5EDF2084"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30EF440B"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r w:rsidRPr="008C6A11">
        <w:rPr>
          <w:rFonts w:cs="Times New Roman"/>
          <w:color w:val="000000"/>
          <w:szCs w:val="24"/>
        </w:rPr>
        <w:t xml:space="preserve">The purpose of the Interstate Compact on Educational Opportunity for Military Children is to remove barriers to educational success for children of military families due to frequent relocation and deployment of their parents.  The Compact facilitates educational success by addressing timely student enrollment, student placement, qualification and eligibility for programs (curricular, co-curricular, and extra-curricular), timely graduation, and the facilitation of cooperation and communication between various member states’ schools. </w:t>
      </w:r>
    </w:p>
    <w:p w14:paraId="66121689" w14:textId="77777777" w:rsidR="00815F61" w:rsidRPr="008C6A11" w:rsidRDefault="00815F61" w:rsidP="00815F61">
      <w:pPr>
        <w:rPr>
          <w:rFonts w:cs="Times New Roman"/>
          <w:szCs w:val="24"/>
        </w:rPr>
      </w:pPr>
    </w:p>
    <w:p w14:paraId="5EF77CFB" w14:textId="77777777" w:rsidR="00815F61" w:rsidRPr="008C6A11" w:rsidRDefault="00815F61" w:rsidP="00815F61">
      <w:pPr>
        <w:rPr>
          <w:rFonts w:cs="Times New Roman"/>
          <w:szCs w:val="24"/>
          <w:u w:val="single"/>
        </w:rPr>
      </w:pPr>
      <w:r w:rsidRPr="008C6A11">
        <w:rPr>
          <w:rFonts w:cs="Times New Roman"/>
          <w:szCs w:val="24"/>
          <w:u w:val="single"/>
        </w:rPr>
        <w:t>Applicability</w:t>
      </w:r>
    </w:p>
    <w:p w14:paraId="578282A6" w14:textId="77777777" w:rsidR="00815F61" w:rsidRPr="008C6A11" w:rsidRDefault="00815F61" w:rsidP="00815F61">
      <w:pPr>
        <w:rPr>
          <w:rFonts w:cs="Times New Roman"/>
          <w:szCs w:val="24"/>
          <w:u w:val="single"/>
        </w:rPr>
      </w:pPr>
    </w:p>
    <w:p w14:paraId="44DAEF80" w14:textId="77777777" w:rsidR="00815F61" w:rsidRPr="008C6A11" w:rsidRDefault="00815F61" w:rsidP="00815F61">
      <w:pPr>
        <w:rPr>
          <w:rFonts w:cs="Times New Roman"/>
          <w:szCs w:val="24"/>
        </w:rPr>
      </w:pPr>
      <w:r w:rsidRPr="008C6A11">
        <w:rPr>
          <w:rFonts w:cs="Times New Roman"/>
          <w:szCs w:val="24"/>
        </w:rPr>
        <w:t>This Compact applies only to children of:</w:t>
      </w:r>
    </w:p>
    <w:p w14:paraId="1E22C922" w14:textId="77777777" w:rsidR="00815F61" w:rsidRPr="008C6A11" w:rsidRDefault="00815F61" w:rsidP="00815F61">
      <w:pPr>
        <w:rPr>
          <w:rFonts w:cs="Times New Roman"/>
          <w:szCs w:val="24"/>
        </w:rPr>
      </w:pPr>
    </w:p>
    <w:p w14:paraId="378AE9B4" w14:textId="77777777" w:rsidR="00815F61" w:rsidRPr="008C6A11" w:rsidRDefault="00815F61" w:rsidP="00815F61">
      <w:pPr>
        <w:pStyle w:val="ListParagraph"/>
        <w:numPr>
          <w:ilvl w:val="0"/>
          <w:numId w:val="4"/>
        </w:numPr>
        <w:rPr>
          <w:rFonts w:cs="Times New Roman"/>
          <w:szCs w:val="24"/>
        </w:rPr>
      </w:pPr>
      <w:r w:rsidRPr="008C6A11">
        <w:rPr>
          <w:rFonts w:cs="Times New Roman"/>
          <w:szCs w:val="24"/>
        </w:rPr>
        <w:t>Active duty members of the uniformed services as defined in the Compact, including member of the national guard and reserve on active duty orders pursuant to 10 U.S.C., 12301(d) and 12304;</w:t>
      </w:r>
    </w:p>
    <w:p w14:paraId="67347BC0" w14:textId="77777777" w:rsidR="00815F61" w:rsidRPr="008C6A11" w:rsidRDefault="00815F61" w:rsidP="00815F61">
      <w:pPr>
        <w:pStyle w:val="ListParagraph"/>
        <w:rPr>
          <w:rFonts w:cs="Times New Roman"/>
          <w:szCs w:val="24"/>
        </w:rPr>
      </w:pPr>
    </w:p>
    <w:p w14:paraId="637C5B06" w14:textId="77777777" w:rsidR="00815F61" w:rsidRPr="008C6A11" w:rsidRDefault="00815F61" w:rsidP="00815F61">
      <w:pPr>
        <w:pStyle w:val="ListParagraph"/>
        <w:numPr>
          <w:ilvl w:val="0"/>
          <w:numId w:val="4"/>
        </w:numPr>
        <w:rPr>
          <w:rFonts w:cs="Times New Roman"/>
          <w:szCs w:val="24"/>
        </w:rPr>
      </w:pPr>
      <w:r w:rsidRPr="008C6A11">
        <w:rPr>
          <w:rFonts w:cs="Times New Roman"/>
          <w:szCs w:val="24"/>
        </w:rPr>
        <w:t>Members of the veterans of the uniformed services who are severely injured and medically discharged or retired for a period of 1 year after medical discharge or retirement; and</w:t>
      </w:r>
    </w:p>
    <w:p w14:paraId="34BCF30F" w14:textId="77777777" w:rsidR="00815F61" w:rsidRPr="008C6A11" w:rsidRDefault="00815F61" w:rsidP="00815F61">
      <w:pPr>
        <w:rPr>
          <w:rFonts w:cs="Times New Roman"/>
          <w:szCs w:val="24"/>
        </w:rPr>
      </w:pPr>
    </w:p>
    <w:p w14:paraId="4FC56648" w14:textId="77777777" w:rsidR="00815F61" w:rsidRPr="008C6A11" w:rsidRDefault="00815F61" w:rsidP="00815F61">
      <w:pPr>
        <w:pStyle w:val="ListParagraph"/>
        <w:numPr>
          <w:ilvl w:val="0"/>
          <w:numId w:val="4"/>
        </w:numPr>
        <w:rPr>
          <w:rFonts w:cs="Times New Roman"/>
          <w:szCs w:val="24"/>
        </w:rPr>
      </w:pPr>
      <w:r w:rsidRPr="008C6A11">
        <w:rPr>
          <w:rFonts w:cs="Times New Roman"/>
          <w:szCs w:val="24"/>
        </w:rPr>
        <w:t>Members of the uniformed services who die on active duty or as a result of injuries sustained on active duty for a period of 1 year after death.</w:t>
      </w:r>
    </w:p>
    <w:p w14:paraId="62F1BE35" w14:textId="77777777" w:rsidR="00815F61" w:rsidRPr="008C6A11" w:rsidRDefault="00815F61" w:rsidP="00815F61">
      <w:pPr>
        <w:pStyle w:val="ListParagraph"/>
        <w:rPr>
          <w:rFonts w:cs="Times New Roman"/>
          <w:szCs w:val="24"/>
        </w:rPr>
      </w:pPr>
    </w:p>
    <w:p w14:paraId="6F1AE03A" w14:textId="77777777" w:rsidR="00815F61" w:rsidRPr="008C6A11" w:rsidRDefault="00815F61" w:rsidP="00815F61">
      <w:pPr>
        <w:rPr>
          <w:rFonts w:cs="Times New Roman"/>
          <w:szCs w:val="24"/>
          <w:u w:val="single"/>
        </w:rPr>
      </w:pPr>
      <w:r w:rsidRPr="008C6A11">
        <w:rPr>
          <w:rFonts w:cs="Times New Roman"/>
          <w:szCs w:val="24"/>
          <w:u w:val="single"/>
        </w:rPr>
        <w:t>Educational Records and Enrollment</w:t>
      </w:r>
    </w:p>
    <w:p w14:paraId="7518FD44" w14:textId="77777777" w:rsidR="00815F61" w:rsidRPr="008C6A11" w:rsidRDefault="00815F61" w:rsidP="00815F61">
      <w:pPr>
        <w:rPr>
          <w:rFonts w:cs="Times New Roman"/>
          <w:szCs w:val="24"/>
          <w:u w:val="single"/>
        </w:rPr>
      </w:pPr>
    </w:p>
    <w:p w14:paraId="5AB8FEA1" w14:textId="77777777" w:rsidR="00815F61" w:rsidRPr="008C6A11" w:rsidRDefault="00815F61" w:rsidP="00815F61">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color w:val="000000"/>
          <w:szCs w:val="24"/>
        </w:rPr>
      </w:pPr>
      <w:r w:rsidRPr="008C6A11">
        <w:rPr>
          <w:rFonts w:cs="Times New Roman"/>
          <w:b/>
          <w:color w:val="000000"/>
          <w:szCs w:val="24"/>
        </w:rPr>
        <w:t>Hand Carried/Unofficial Educational Records:</w:t>
      </w:r>
      <w:r w:rsidRPr="008C6A11">
        <w:rPr>
          <w:rFonts w:cs="Times New Roman"/>
          <w:color w:val="000000"/>
          <w:szCs w:val="24"/>
        </w:rPr>
        <w:t xml:space="preserve">  In the event that official educational records cannot be released to a parent for the purpose of school transfer, the custodian of records from the sending school shall prepare and furnish to the parent a complete set of unofficial educational records containing uniform information as determined by the Interstate Commission. </w:t>
      </w:r>
    </w:p>
    <w:p w14:paraId="060D5A1B"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49467BB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0045D3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278E2F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3124</w:t>
      </w:r>
    </w:p>
    <w:p w14:paraId="62A9063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 xml:space="preserve">  Page 2 of 5</w:t>
      </w:r>
    </w:p>
    <w:p w14:paraId="09601A9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46E8C59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Upon receipt of the unofficial educational records, the District shall enroll and appropriately place the student based upon the information the school receives in the unofficial educational records, pending validation by the official records, as soon as possible. </w:t>
      </w:r>
    </w:p>
    <w:p w14:paraId="6AF0BDD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0AFE3B5" w14:textId="77777777" w:rsidR="00815F61" w:rsidRPr="008C6A11" w:rsidRDefault="00815F61" w:rsidP="00815F61">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color w:val="000000"/>
          <w:szCs w:val="24"/>
        </w:rPr>
      </w:pPr>
      <w:r w:rsidRPr="008C6A11">
        <w:rPr>
          <w:rFonts w:cs="Times New Roman"/>
          <w:b/>
          <w:color w:val="000000"/>
          <w:szCs w:val="24"/>
        </w:rPr>
        <w:t>Official Educational Records/Transcripts:</w:t>
      </w:r>
      <w:r w:rsidRPr="008C6A11">
        <w:rPr>
          <w:rFonts w:cs="Times New Roman"/>
          <w:color w:val="000000"/>
          <w:szCs w:val="24"/>
        </w:rPr>
        <w:t xml:space="preserve">  At the time of enrollment and conditional placement of a qualifying student at the District, the District shall request the student’s official educational records from their last school of attendance.   </w:t>
      </w:r>
    </w:p>
    <w:p w14:paraId="66BF614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5704E346"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 school receiving such a request shall process the official educational records request and furnish such within a period of ten (10) days, or within the timeline determined to be reasonable by the Interstate Commission.</w:t>
      </w:r>
    </w:p>
    <w:p w14:paraId="718FCA8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4594535" w14:textId="77777777" w:rsidR="00815F61" w:rsidRPr="008C6A11" w:rsidRDefault="00815F61" w:rsidP="00815F61">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color w:val="000000"/>
          <w:szCs w:val="24"/>
        </w:rPr>
      </w:pPr>
      <w:r w:rsidRPr="008C6A11">
        <w:rPr>
          <w:rFonts w:cs="Times New Roman"/>
          <w:b/>
          <w:color w:val="000000"/>
          <w:szCs w:val="24"/>
        </w:rPr>
        <w:t xml:space="preserve">Immunizations: </w:t>
      </w:r>
      <w:r w:rsidRPr="008C6A11">
        <w:rPr>
          <w:rFonts w:cs="Times New Roman"/>
          <w:color w:val="000000"/>
          <w:szCs w:val="24"/>
        </w:rPr>
        <w:t xml:space="preserve"> The District shall provide a period of thirty (30) days from the date of enrollment, or such other time frame as determined by the rules of the Interstate Commission, within which students may obtain any immunizations required by the District.  Where the District’s requirements include a series of immunizations, initial vaccinations must be obtained within thirty (30) days, or within the timeline determined to be reasonable by the Interstate Commission. </w:t>
      </w:r>
    </w:p>
    <w:p w14:paraId="5FC0C384"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360"/>
        <w:rPr>
          <w:rFonts w:cs="Times New Roman"/>
          <w:color w:val="000000"/>
          <w:szCs w:val="24"/>
        </w:rPr>
      </w:pPr>
    </w:p>
    <w:p w14:paraId="011980D0" w14:textId="77777777" w:rsidR="00815F61" w:rsidRPr="008C6A11" w:rsidRDefault="00815F61" w:rsidP="00815F61">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Kindergarten and First Grade Entrance Age:  </w:t>
      </w:r>
      <w:r w:rsidRPr="008C6A11">
        <w:rPr>
          <w:rFonts w:cs="Times New Roman"/>
          <w:color w:val="000000"/>
          <w:szCs w:val="24"/>
        </w:rPr>
        <w:t xml:space="preserve">Students shall be allowed to continue their enrollment at grade level at the District, commensurate with their grade level from their receiving school, including kindergarten, at the time of transition.   However, the provisions of Montana Code 20-5-101 regarding </w:t>
      </w:r>
      <w:r w:rsidRPr="008C6A11">
        <w:rPr>
          <w:rFonts w:cs="Times New Roman"/>
          <w:szCs w:val="24"/>
          <w:lang w:eastAsia="ja-JP"/>
        </w:rPr>
        <w:t>trustees</w:t>
      </w:r>
      <w:r w:rsidRPr="008C6A11">
        <w:rPr>
          <w:rFonts w:cs="Times New Roman"/>
          <w:color w:val="FF0000"/>
          <w:szCs w:val="24"/>
          <w:lang w:eastAsia="ja-JP"/>
        </w:rPr>
        <w:t xml:space="preserve"> </w:t>
      </w:r>
      <w:r w:rsidRPr="008C6A11">
        <w:rPr>
          <w:rFonts w:cs="Times New Roman"/>
          <w:szCs w:val="24"/>
          <w:lang w:eastAsia="ja-JP"/>
        </w:rPr>
        <w:t>enrolling a child in kindergarten or in first grade whose fifth (5</w:t>
      </w:r>
      <w:r w:rsidRPr="008C6A11">
        <w:rPr>
          <w:rFonts w:cs="Times New Roman"/>
          <w:szCs w:val="24"/>
          <w:vertAlign w:val="superscript"/>
          <w:lang w:eastAsia="ja-JP"/>
        </w:rPr>
        <w:t>th</w:t>
      </w:r>
      <w:r w:rsidRPr="008C6A11">
        <w:rPr>
          <w:rFonts w:cs="Times New Roman"/>
          <w:szCs w:val="24"/>
          <w:lang w:eastAsia="ja-JP"/>
        </w:rPr>
        <w:t>) or sixth (6</w:t>
      </w:r>
      <w:r w:rsidRPr="008C6A11">
        <w:rPr>
          <w:rFonts w:cs="Times New Roman"/>
          <w:szCs w:val="24"/>
          <w:vertAlign w:val="superscript"/>
          <w:lang w:eastAsia="ja-JP"/>
        </w:rPr>
        <w:t>th</w:t>
      </w:r>
      <w:r w:rsidRPr="008C6A11">
        <w:rPr>
          <w:rFonts w:cs="Times New Roman"/>
          <w:szCs w:val="24"/>
          <w:lang w:eastAsia="ja-JP"/>
        </w:rPr>
        <w:t>) birthday occurs on or before the tenth (10</w:t>
      </w:r>
      <w:r w:rsidRPr="008C6A11">
        <w:rPr>
          <w:rFonts w:cs="Times New Roman"/>
          <w:szCs w:val="24"/>
          <w:vertAlign w:val="superscript"/>
          <w:lang w:eastAsia="ja-JP"/>
        </w:rPr>
        <w:t>th</w:t>
      </w:r>
      <w:r w:rsidRPr="008C6A11">
        <w:rPr>
          <w:rFonts w:cs="Times New Roman"/>
          <w:szCs w:val="24"/>
          <w:lang w:eastAsia="ja-JP"/>
        </w:rPr>
        <w:t>) day of September of the school year in which the child is to enroll but is not yet 19 years of age</w:t>
      </w:r>
      <w:r w:rsidRPr="008C6A11">
        <w:rPr>
          <w:rFonts w:cs="Times New Roman"/>
          <w:color w:val="000000"/>
          <w:szCs w:val="24"/>
        </w:rPr>
        <w:t xml:space="preserve">, shall continue to apply. </w:t>
      </w:r>
    </w:p>
    <w:p w14:paraId="4A6F6794" w14:textId="77777777" w:rsidR="00815F61" w:rsidRPr="008C6A11" w:rsidRDefault="00815F61" w:rsidP="00815F61">
      <w:pPr>
        <w:pStyle w:val="ListParagraph"/>
        <w:rPr>
          <w:rFonts w:cs="Times New Roman"/>
          <w:color w:val="000000"/>
          <w:szCs w:val="24"/>
        </w:rPr>
      </w:pPr>
    </w:p>
    <w:p w14:paraId="2EE58590"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b/>
          <w:color w:val="000000"/>
          <w:szCs w:val="24"/>
        </w:rPr>
      </w:pPr>
      <w:r w:rsidRPr="008C6A11">
        <w:rPr>
          <w:rFonts w:cs="Times New Roman"/>
          <w:color w:val="000000"/>
          <w:szCs w:val="24"/>
        </w:rPr>
        <w:t xml:space="preserve">A student who has satisfactorily completed the prerequisite grade level in the sending school shall be eligible for enrollment in the next </w:t>
      </w:r>
      <w:proofErr w:type="gramStart"/>
      <w:r w:rsidRPr="008C6A11">
        <w:rPr>
          <w:rFonts w:cs="Times New Roman"/>
          <w:color w:val="000000"/>
          <w:szCs w:val="24"/>
        </w:rPr>
        <w:t>highest grade</w:t>
      </w:r>
      <w:proofErr w:type="gramEnd"/>
      <w:r w:rsidRPr="008C6A11">
        <w:rPr>
          <w:rFonts w:cs="Times New Roman"/>
          <w:color w:val="000000"/>
          <w:szCs w:val="24"/>
        </w:rPr>
        <w:t xml:space="preserve"> level in the District, at the receiving school, regardless of age.</w:t>
      </w:r>
    </w:p>
    <w:p w14:paraId="3641C0BA"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b/>
          <w:color w:val="000000"/>
          <w:szCs w:val="24"/>
        </w:rPr>
      </w:pPr>
    </w:p>
    <w:p w14:paraId="138B6A21"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b/>
          <w:color w:val="000000"/>
          <w:szCs w:val="24"/>
        </w:rPr>
      </w:pPr>
      <w:r w:rsidRPr="008C6A11">
        <w:rPr>
          <w:rFonts w:cs="Times New Roman"/>
          <w:color w:val="000000"/>
          <w:szCs w:val="24"/>
        </w:rPr>
        <w:t xml:space="preserve">A student who is transferring into the District after the start of the school year shall enter the District on the student’s validated grade level from an accredited school in the sending state. </w:t>
      </w:r>
    </w:p>
    <w:p w14:paraId="66731D32" w14:textId="77777777" w:rsidR="00815F61" w:rsidRPr="008C6A11" w:rsidRDefault="00815F61" w:rsidP="00815F61">
      <w:pPr>
        <w:rPr>
          <w:rFonts w:cs="Times New Roman"/>
          <w:szCs w:val="24"/>
        </w:rPr>
      </w:pPr>
    </w:p>
    <w:p w14:paraId="6934039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Placement and Attendance</w:t>
      </w:r>
    </w:p>
    <w:p w14:paraId="0B7BB94A"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24800D26" w14:textId="77777777" w:rsidR="00815F61" w:rsidRPr="008C6A11" w:rsidRDefault="00815F61" w:rsidP="00815F61">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color w:val="000000"/>
          <w:szCs w:val="24"/>
        </w:rPr>
      </w:pPr>
      <w:r w:rsidRPr="008C6A11">
        <w:rPr>
          <w:rFonts w:cs="Times New Roman"/>
          <w:b/>
          <w:color w:val="000000"/>
          <w:szCs w:val="24"/>
        </w:rPr>
        <w:t>Course Placement:</w:t>
      </w:r>
      <w:r w:rsidRPr="008C6A11">
        <w:rPr>
          <w:rFonts w:cs="Times New Roman"/>
          <w:color w:val="000000"/>
          <w:szCs w:val="24"/>
        </w:rPr>
        <w:t xml:space="preserve">  Upon transfer of a qualifying student, the receiving District shall place the student in courses consistent with the student’s courses in the sending school and/or the school’s educational assessments. </w:t>
      </w:r>
    </w:p>
    <w:p w14:paraId="5F85264C"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121B13F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3DABDB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3124</w:t>
      </w:r>
    </w:p>
    <w:p w14:paraId="69AC98B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 xml:space="preserve">  Page 3 of 5</w:t>
      </w:r>
    </w:p>
    <w:p w14:paraId="1D6B03F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2D83D4A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Course placement includes, but is not limited to honors, international baccalaureate, advanced placement, vocational, technical, and career pathways courses. </w:t>
      </w:r>
    </w:p>
    <w:p w14:paraId="3581CDC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4FC1281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Continuing the student’s academic program from the previous school and promoting placement in academically and career challenging courses should be paramount when considering placement.  This requirement does not preclude the District from performing subsequent evaluations to ensure appropriate placement and continued enrollment of the student in the course(s). </w:t>
      </w:r>
    </w:p>
    <w:p w14:paraId="402B9C1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640F54B3" w14:textId="77777777" w:rsidR="00815F61" w:rsidRPr="008C6A11" w:rsidRDefault="00815F61" w:rsidP="00815F61">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Educational Program Placement:  </w:t>
      </w:r>
      <w:r w:rsidRPr="008C6A11">
        <w:rPr>
          <w:rFonts w:cs="Times New Roman"/>
          <w:color w:val="000000"/>
          <w:szCs w:val="24"/>
        </w:rPr>
        <w:t xml:space="preserve">The District shall initially honor placement of the student in educational programs based on current educational assessments conducted at the sending school or participation/placement in similar programs at the sending school. </w:t>
      </w:r>
    </w:p>
    <w:p w14:paraId="3B314207" w14:textId="77777777" w:rsidR="00815F61" w:rsidRPr="008C6A11" w:rsidRDefault="00815F61" w:rsidP="00815F61">
      <w:pPr>
        <w:pStyle w:val="ListParagraph"/>
        <w:rPr>
          <w:rFonts w:cs="Times New Roman"/>
          <w:color w:val="000000"/>
          <w:szCs w:val="24"/>
        </w:rPr>
      </w:pPr>
    </w:p>
    <w:p w14:paraId="6BBEC8B4" w14:textId="77777777" w:rsidR="00815F61" w:rsidRPr="008C6A11" w:rsidRDefault="00815F61" w:rsidP="00815F61">
      <w:pPr>
        <w:pStyle w:val="ListParagraph"/>
        <w:rPr>
          <w:rFonts w:cs="Times New Roman"/>
          <w:color w:val="000000"/>
          <w:szCs w:val="24"/>
        </w:rPr>
      </w:pPr>
      <w:r w:rsidRPr="008C6A11">
        <w:rPr>
          <w:rFonts w:cs="Times New Roman"/>
          <w:color w:val="000000"/>
          <w:szCs w:val="24"/>
        </w:rPr>
        <w:t xml:space="preserve">Educational program placement includes, but is not limited to, gifted and talented programs and English as a second language.  This requirement does not preclude the District from performing subsequent evaluations to ensure appropriate placement of the student. </w:t>
      </w:r>
    </w:p>
    <w:p w14:paraId="11268A2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highlight w:val="lightGray"/>
        </w:rPr>
      </w:pPr>
    </w:p>
    <w:p w14:paraId="0E8E5E86" w14:textId="77777777" w:rsidR="00815F61" w:rsidRPr="008C6A11" w:rsidRDefault="00815F61" w:rsidP="00815F61">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Special Education Services:  </w:t>
      </w:r>
      <w:r w:rsidRPr="008C6A11">
        <w:rPr>
          <w:rFonts w:cs="Times New Roman"/>
          <w:color w:val="000000"/>
          <w:szCs w:val="24"/>
        </w:rPr>
        <w:t xml:space="preserve">In compliance with the federal requirements of the Individuals with Disabilities Education Act, the District, as the receiving school, shall initially provide comparable services to a student with disabilities based on his or her current Individual Education Plan.  </w:t>
      </w:r>
    </w:p>
    <w:p w14:paraId="06CCED2F"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7EB3E7E1"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In compliance with Section 504 of the Rehabilitation Act and with Title II of the Americans with Disabilities Act, the District, as the receiving school, shall make reasonable accommodations and modifications to address the needs of incoming students with disabilities consistent with his or her existing 504 or Title II Plan.  </w:t>
      </w:r>
    </w:p>
    <w:p w14:paraId="56D3B1B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12550FC0"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This does not preclude the District, as the receiving school, from performing subsequent evaluations to ensure appropriate placement and/or accommodations are made for the student. </w:t>
      </w:r>
    </w:p>
    <w:p w14:paraId="6449E58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highlight w:val="lightGray"/>
        </w:rPr>
      </w:pPr>
    </w:p>
    <w:p w14:paraId="01F86A42" w14:textId="77777777" w:rsidR="00815F61" w:rsidRPr="008C6A11" w:rsidRDefault="00815F61" w:rsidP="00815F61">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Placement Flexibility:  </w:t>
      </w:r>
      <w:r w:rsidRPr="008C6A11">
        <w:rPr>
          <w:rFonts w:cs="Times New Roman"/>
          <w:color w:val="000000"/>
          <w:szCs w:val="24"/>
        </w:rPr>
        <w:t xml:space="preserve">The District’s Administration shall have the flexibility to waive course/program prerequisites or other preconditions for placement in courses/programs offered by the receiving District. </w:t>
      </w:r>
    </w:p>
    <w:p w14:paraId="3211082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527246B0" w14:textId="77777777" w:rsidR="00815F61" w:rsidRPr="008C6A11" w:rsidRDefault="00815F61" w:rsidP="00815F61">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Absences Relating to Deployment Activities:  </w:t>
      </w:r>
      <w:r w:rsidRPr="008C6A11">
        <w:rPr>
          <w:rFonts w:cs="Times New Roman"/>
          <w:color w:val="000000"/>
          <w:szCs w:val="24"/>
        </w:rPr>
        <w:t xml:space="preserve">A student whose parent/legal guardian is an active duty member of the uniformed services and has been called to duty for, is on leave from, or immediately returned from deployment in a combat zone or combat support position, shall be granted additional excused absences at the discretion of the District’s Superintendent to visit with his or her parent/legal guardian relative to such leave or deployment of the parent/guardian. </w:t>
      </w:r>
    </w:p>
    <w:p w14:paraId="050EB737" w14:textId="77777777" w:rsidR="00815F61" w:rsidRPr="008C6A11" w:rsidRDefault="00815F61" w:rsidP="00815F61">
      <w:pPr>
        <w:rPr>
          <w:rFonts w:cs="Times New Roman"/>
          <w:szCs w:val="24"/>
        </w:rPr>
      </w:pPr>
    </w:p>
    <w:p w14:paraId="20977453"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right"/>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3124</w:t>
      </w:r>
    </w:p>
    <w:p w14:paraId="6D566898" w14:textId="77777777" w:rsidR="00815F61" w:rsidRPr="008C6A11" w:rsidRDefault="00815F61" w:rsidP="00815F61">
      <w:pPr>
        <w:jc w:val="right"/>
        <w:rPr>
          <w:rFonts w:cs="Times New Roman"/>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 xml:space="preserve"> </w:t>
      </w:r>
      <w:r w:rsidRPr="008C6A11">
        <w:rPr>
          <w:rFonts w:cs="Times New Roman"/>
          <w:color w:val="000000"/>
          <w:szCs w:val="24"/>
        </w:rPr>
        <w:tab/>
        <w:t xml:space="preserve"> Page 4 of 5</w:t>
      </w:r>
    </w:p>
    <w:p w14:paraId="26F78442"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Eligibility</w:t>
      </w:r>
    </w:p>
    <w:p w14:paraId="0099A754"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21B502B5" w14:textId="77777777" w:rsidR="00815F61" w:rsidRPr="008C6A11" w:rsidRDefault="00815F61" w:rsidP="00815F61">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Eligibility for Enrollment:  </w:t>
      </w:r>
      <w:r w:rsidRPr="008C6A11">
        <w:rPr>
          <w:rFonts w:cs="Times New Roman"/>
          <w:color w:val="000000"/>
          <w:szCs w:val="24"/>
        </w:rPr>
        <w:t xml:space="preserve">A Special Power of Attorney pertaining to the guardianship of a student of a military family and executed under applicable law shall be sufficient for the purposes of enrollment and all other actions requiring parental participation and consent. </w:t>
      </w:r>
    </w:p>
    <w:p w14:paraId="38358E48"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79A02BCB"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The receiving District shall not charge tuition to a transitioning military student placed in the care of a noncustodial parent or other person standing in loco parentis who lives in a jurisdiction other than that of the custodial parent.</w:t>
      </w:r>
    </w:p>
    <w:p w14:paraId="10BD05C8"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E938706"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A transitioning military student, placed in the care of a noncustodial parent or other person standing in loco parentis who lives in a jurisdiction other than that of the custodial parent, may continue to attend the school in which he or she was enrolled when residing with the custodial parent.</w:t>
      </w:r>
    </w:p>
    <w:p w14:paraId="3CAFC1F4"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3DB08023" w14:textId="77777777" w:rsidR="00815F61" w:rsidRPr="008C6A11" w:rsidRDefault="00815F61" w:rsidP="00815F61">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Eligibility for Extra-Curricular Activity Participation:  </w:t>
      </w:r>
      <w:r w:rsidRPr="008C6A11">
        <w:rPr>
          <w:rFonts w:cs="Times New Roman"/>
          <w:color w:val="000000"/>
          <w:szCs w:val="24"/>
        </w:rPr>
        <w:t xml:space="preserve">The District shall facilitate the opportunity for transitioning military students’ inclusion in extracurricular activities, regardless of application deadlines, to the extent the student is otherwise qualified. </w:t>
      </w:r>
    </w:p>
    <w:p w14:paraId="37309808" w14:textId="77777777" w:rsidR="00815F61" w:rsidRPr="008C6A11" w:rsidRDefault="00815F61" w:rsidP="00815F61">
      <w:pPr>
        <w:rPr>
          <w:rFonts w:cs="Times New Roman"/>
          <w:szCs w:val="24"/>
        </w:rPr>
      </w:pPr>
    </w:p>
    <w:p w14:paraId="5E453229"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Graduation</w:t>
      </w:r>
    </w:p>
    <w:p w14:paraId="1FA24522"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2F42F4F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r w:rsidRPr="008C6A11">
        <w:rPr>
          <w:rFonts w:cs="Times New Roman"/>
          <w:color w:val="000000"/>
          <w:szCs w:val="24"/>
        </w:rPr>
        <w:t>In order to facilitate the on-time graduation of children of military families, the receiving District shall incorporate the following procedure:</w:t>
      </w:r>
    </w:p>
    <w:p w14:paraId="36BC190C"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highlight w:val="lightGray"/>
        </w:rPr>
      </w:pPr>
    </w:p>
    <w:p w14:paraId="6919A41E" w14:textId="77777777" w:rsidR="00815F61" w:rsidRPr="008C6A11" w:rsidRDefault="00815F61" w:rsidP="00815F61">
      <w:pPr>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Graduation Course Requirements – Waiver:  </w:t>
      </w:r>
      <w:r w:rsidRPr="008C6A11">
        <w:rPr>
          <w:rFonts w:cs="Times New Roman"/>
          <w:color w:val="000000"/>
          <w:szCs w:val="24"/>
        </w:rPr>
        <w:t xml:space="preserve">The receiving District’s Administration, through the Superintendent or designee, shall waive specific courses that are required for graduation if similar coursework has been satisfactorily completed at another school.    </w:t>
      </w:r>
    </w:p>
    <w:p w14:paraId="17BA0D09"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5792C89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If the District does not waive the specific course requirement for graduation, the District shall provide a reasonable justification for the denial.   This justification shall be provided to the parent/legal guardian in writing. </w:t>
      </w:r>
    </w:p>
    <w:p w14:paraId="35263D25"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17048AB0"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If the receiving District does not waive the specific course requirement for graduation and the student would have otherwise qualified to graduate from the sending school, the receiving District shall provide an alternative means of acquiring required course work to ensure that the student’s graduation will occur on time. </w:t>
      </w:r>
    </w:p>
    <w:p w14:paraId="2449380A"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highlight w:val="lightGray"/>
        </w:rPr>
      </w:pPr>
    </w:p>
    <w:p w14:paraId="27F790A8" w14:textId="77777777" w:rsidR="00815F61" w:rsidRPr="008C6A11" w:rsidRDefault="00815F61" w:rsidP="00815F61">
      <w:pPr>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Exit Exams:  </w:t>
      </w:r>
      <w:r w:rsidRPr="008C6A11">
        <w:rPr>
          <w:rFonts w:cs="Times New Roman"/>
          <w:color w:val="000000"/>
          <w:szCs w:val="24"/>
        </w:rPr>
        <w:t>In lieu of testing requirements required for graduation at the receiving District, the District and the State of Montana shall accept any or all of the following:</w:t>
      </w:r>
    </w:p>
    <w:p w14:paraId="5F753946"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2F230DC5" w14:textId="77777777" w:rsidR="00815F61" w:rsidRPr="008C6A11" w:rsidRDefault="00815F61" w:rsidP="00815F61">
      <w:pPr>
        <w:numPr>
          <w:ilvl w:val="0"/>
          <w:numId w:val="8"/>
        </w:numPr>
        <w:tabs>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textAlignment w:val="baseline"/>
        <w:rPr>
          <w:rFonts w:cs="Times New Roman"/>
          <w:color w:val="000000"/>
          <w:szCs w:val="24"/>
        </w:rPr>
      </w:pPr>
      <w:r w:rsidRPr="008C6A11">
        <w:rPr>
          <w:rFonts w:cs="Times New Roman"/>
          <w:color w:val="000000"/>
          <w:szCs w:val="24"/>
        </w:rPr>
        <w:t>Exit exams or end-of-course exams required for graduation from the sending school;</w:t>
      </w:r>
    </w:p>
    <w:p w14:paraId="6ED40226" w14:textId="77777777" w:rsidR="00815F61" w:rsidRPr="008C6A11" w:rsidRDefault="00815F61" w:rsidP="00815F6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2160"/>
        <w:rPr>
          <w:rFonts w:cs="Times New Roman"/>
          <w:color w:val="000000"/>
          <w:szCs w:val="24"/>
        </w:rPr>
      </w:pPr>
      <w:r w:rsidRPr="008C6A11">
        <w:rPr>
          <w:rFonts w:cs="Times New Roman"/>
          <w:color w:val="000000"/>
          <w:szCs w:val="24"/>
        </w:rPr>
        <w:lastRenderedPageBreak/>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3124</w:t>
      </w:r>
    </w:p>
    <w:p w14:paraId="566365DD" w14:textId="77777777" w:rsidR="00815F61" w:rsidRDefault="00815F61" w:rsidP="00815F61">
      <w:pPr>
        <w:pStyle w:val="ListParagraph"/>
        <w:tabs>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2160"/>
        <w:textAlignment w:val="baseline"/>
        <w:rPr>
          <w:rFonts w:cs="Times New Roman"/>
          <w:color w:val="000000"/>
          <w:szCs w:val="24"/>
        </w:rPr>
      </w:pP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r>
      <w:r w:rsidRPr="008C6A11">
        <w:rPr>
          <w:rFonts w:cs="Times New Roman"/>
          <w:color w:val="000000"/>
          <w:szCs w:val="24"/>
        </w:rPr>
        <w:tab/>
        <w:t xml:space="preserve">  Page 5 of 5</w:t>
      </w:r>
    </w:p>
    <w:p w14:paraId="3E47A514" w14:textId="77777777" w:rsidR="00815F61" w:rsidRPr="008C6A11" w:rsidRDefault="00815F61" w:rsidP="00815F61">
      <w:pPr>
        <w:pStyle w:val="ListParagraph"/>
        <w:tabs>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2160"/>
        <w:textAlignment w:val="baseline"/>
        <w:rPr>
          <w:rFonts w:cs="Times New Roman"/>
          <w:color w:val="000000"/>
          <w:szCs w:val="24"/>
        </w:rPr>
      </w:pPr>
    </w:p>
    <w:p w14:paraId="5D94C947" w14:textId="77777777" w:rsidR="00815F61" w:rsidRPr="00265C60" w:rsidRDefault="00815F61" w:rsidP="00815F61">
      <w:pPr>
        <w:numPr>
          <w:ilvl w:val="0"/>
          <w:numId w:val="8"/>
        </w:numPr>
        <w:tabs>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textAlignment w:val="baseline"/>
        <w:rPr>
          <w:rFonts w:cs="Times New Roman"/>
          <w:color w:val="000000"/>
          <w:szCs w:val="24"/>
        </w:rPr>
      </w:pPr>
      <w:r w:rsidRPr="008C6A11">
        <w:rPr>
          <w:rFonts w:cs="Times New Roman"/>
          <w:color w:val="000000"/>
          <w:szCs w:val="24"/>
        </w:rPr>
        <w:t>National norm-referenced achievement tests; or</w:t>
      </w:r>
    </w:p>
    <w:p w14:paraId="2FFAA0E8" w14:textId="77777777" w:rsidR="00815F61" w:rsidRPr="008C6A11" w:rsidRDefault="00815F61" w:rsidP="00815F61">
      <w:pPr>
        <w:numPr>
          <w:ilvl w:val="0"/>
          <w:numId w:val="8"/>
        </w:numPr>
        <w:tabs>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ind w:left="1440"/>
        <w:textAlignment w:val="baseline"/>
        <w:rPr>
          <w:rFonts w:cs="Times New Roman"/>
          <w:color w:val="000000"/>
          <w:szCs w:val="24"/>
        </w:rPr>
      </w:pPr>
      <w:r w:rsidRPr="008C6A11">
        <w:rPr>
          <w:rFonts w:cs="Times New Roman"/>
          <w:color w:val="000000"/>
          <w:szCs w:val="24"/>
        </w:rPr>
        <w:t>Alternative testing.</w:t>
      </w:r>
    </w:p>
    <w:p w14:paraId="3CFB9E4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1BF3D3E6"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In the event the above alternatives cannot be accommodated by the receiving District for a student transferring during his or her senior year, subsection 3, below, shall apply.</w:t>
      </w:r>
    </w:p>
    <w:p w14:paraId="7414EAAE"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b/>
          <w:color w:val="000000"/>
          <w:szCs w:val="24"/>
          <w:u w:val="single"/>
        </w:rPr>
      </w:pPr>
    </w:p>
    <w:p w14:paraId="617C0407" w14:textId="77777777" w:rsidR="00815F61" w:rsidRPr="008C6A11" w:rsidRDefault="00815F61" w:rsidP="00815F61">
      <w:pPr>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overflowPunct w:val="0"/>
        <w:autoSpaceDE w:val="0"/>
        <w:autoSpaceDN w:val="0"/>
        <w:adjustRightInd w:val="0"/>
        <w:spacing w:line="240" w:lineRule="atLeast"/>
        <w:textAlignment w:val="baseline"/>
        <w:rPr>
          <w:rFonts w:cs="Times New Roman"/>
          <w:b/>
          <w:color w:val="000000"/>
          <w:szCs w:val="24"/>
        </w:rPr>
      </w:pPr>
      <w:r w:rsidRPr="008C6A11">
        <w:rPr>
          <w:rFonts w:cs="Times New Roman"/>
          <w:b/>
          <w:color w:val="000000"/>
          <w:szCs w:val="24"/>
        </w:rPr>
        <w:t xml:space="preserve">Transfer During Senior Year of High School:  </w:t>
      </w:r>
      <w:r w:rsidRPr="008C6A11">
        <w:rPr>
          <w:rFonts w:cs="Times New Roman"/>
          <w:color w:val="000000"/>
          <w:szCs w:val="24"/>
        </w:rPr>
        <w:t xml:space="preserve">Should a military student transferring at the beginning of or during the senior year be ineligible to graduate from the receiving District after all alternatives have been considered, the sending school and the receiving District shall ensure the receipt of a diploma from the sending school if the student meets the graduation requirements of the sending school. </w:t>
      </w:r>
    </w:p>
    <w:p w14:paraId="6DB37341"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p>
    <w:p w14:paraId="1859885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cs="Times New Roman"/>
          <w:color w:val="000000"/>
          <w:szCs w:val="24"/>
        </w:rPr>
      </w:pPr>
      <w:r w:rsidRPr="008C6A11">
        <w:rPr>
          <w:rFonts w:cs="Times New Roman"/>
          <w:color w:val="000000"/>
          <w:szCs w:val="24"/>
        </w:rPr>
        <w:t xml:space="preserve">In the event that one of the states in question is not a member of this Compact, the member state shall use best efforts to facilitate the on-time graduation of the student. </w:t>
      </w:r>
    </w:p>
    <w:p w14:paraId="3DD031AB" w14:textId="77777777" w:rsidR="00815F61" w:rsidRPr="008C6A11" w:rsidRDefault="00815F61" w:rsidP="00815F61">
      <w:pPr>
        <w:rPr>
          <w:rFonts w:cs="Times New Roman"/>
          <w:szCs w:val="24"/>
        </w:rPr>
      </w:pPr>
    </w:p>
    <w:p w14:paraId="770E5292"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Conflicts</w:t>
      </w:r>
    </w:p>
    <w:p w14:paraId="7B82A8FD"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5E99FF26"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r w:rsidRPr="008C6A11">
        <w:rPr>
          <w:rFonts w:cs="Times New Roman"/>
          <w:color w:val="000000"/>
          <w:szCs w:val="24"/>
        </w:rPr>
        <w:t xml:space="preserve">All state laws and District policies that conflict with this policy and/or in conflict with the Compact are superseded to the extent of the conflict. </w:t>
      </w:r>
    </w:p>
    <w:p w14:paraId="54DE3DC7"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highlight w:val="lightGray"/>
        </w:rPr>
      </w:pPr>
    </w:p>
    <w:p w14:paraId="6CF4E77D"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u w:val="single"/>
        </w:rPr>
      </w:pPr>
      <w:r w:rsidRPr="008C6A11">
        <w:rPr>
          <w:rFonts w:cs="Times New Roman"/>
          <w:color w:val="000000"/>
          <w:szCs w:val="24"/>
          <w:u w:val="single"/>
        </w:rPr>
        <w:t>Cooperation</w:t>
      </w:r>
    </w:p>
    <w:p w14:paraId="0A618B58"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p>
    <w:p w14:paraId="5B2B55DB" w14:textId="77777777" w:rsidR="00815F61" w:rsidRPr="008C6A11" w:rsidRDefault="00815F61" w:rsidP="00815F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imes New Roman"/>
          <w:color w:val="000000"/>
          <w:szCs w:val="24"/>
        </w:rPr>
      </w:pPr>
      <w:r w:rsidRPr="008C6A11">
        <w:rPr>
          <w:rFonts w:cs="Times New Roman"/>
          <w:color w:val="000000"/>
          <w:szCs w:val="24"/>
        </w:rPr>
        <w:t xml:space="preserve">The receiving District, through its administration, shall timely cooperate with all state agency inquiries and other District/school inquiries relating to a student who is covered by the Compact.  </w:t>
      </w:r>
    </w:p>
    <w:p w14:paraId="288996D0" w14:textId="77777777" w:rsidR="00815F61" w:rsidRPr="008C6A11" w:rsidRDefault="00815F61" w:rsidP="00815F61">
      <w:pPr>
        <w:rPr>
          <w:rFonts w:cs="Times New Roman"/>
          <w:szCs w:val="24"/>
        </w:rPr>
      </w:pPr>
    </w:p>
    <w:p w14:paraId="416B84C0" w14:textId="77777777" w:rsidR="00815F61" w:rsidRPr="008C6A11" w:rsidRDefault="00815F61" w:rsidP="00815F61">
      <w:pPr>
        <w:rPr>
          <w:rFonts w:cs="Times New Roman"/>
          <w:szCs w:val="24"/>
        </w:rPr>
      </w:pPr>
    </w:p>
    <w:p w14:paraId="54D095C3" w14:textId="77777777" w:rsidR="00815F61" w:rsidRPr="008C6A11" w:rsidRDefault="00815F61" w:rsidP="00815F61">
      <w:pPr>
        <w:rPr>
          <w:rFonts w:cs="Times New Roman"/>
          <w:szCs w:val="24"/>
        </w:rPr>
      </w:pPr>
      <w:r w:rsidRPr="008C6A11">
        <w:rPr>
          <w:rFonts w:cs="Times New Roman"/>
          <w:szCs w:val="24"/>
        </w:rPr>
        <w:t>Cross Reference:</w:t>
      </w:r>
      <w:r w:rsidRPr="008C6A11">
        <w:rPr>
          <w:rFonts w:cs="Times New Roman"/>
          <w:szCs w:val="24"/>
        </w:rPr>
        <w:tab/>
      </w:r>
      <w:r w:rsidRPr="008C6A11">
        <w:rPr>
          <w:rFonts w:cs="Times New Roman"/>
          <w:szCs w:val="24"/>
        </w:rPr>
        <w:tab/>
        <w:t>2333</w:t>
      </w:r>
      <w:r w:rsidRPr="008C6A11">
        <w:rPr>
          <w:rFonts w:cs="Times New Roman"/>
          <w:szCs w:val="24"/>
        </w:rPr>
        <w:tab/>
      </w:r>
      <w:r w:rsidRPr="008C6A11">
        <w:rPr>
          <w:rFonts w:cs="Times New Roman"/>
          <w:szCs w:val="24"/>
        </w:rPr>
        <w:tab/>
      </w:r>
      <w:r w:rsidRPr="008C6A11">
        <w:rPr>
          <w:rFonts w:cs="Times New Roman"/>
          <w:szCs w:val="24"/>
        </w:rPr>
        <w:tab/>
        <w:t>Participation in Commencement Exercises</w:t>
      </w:r>
    </w:p>
    <w:p w14:paraId="610E35C6"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2410 – 2410P</w:t>
      </w:r>
      <w:r w:rsidRPr="008C6A11">
        <w:rPr>
          <w:rFonts w:cs="Times New Roman"/>
          <w:szCs w:val="24"/>
        </w:rPr>
        <w:tab/>
      </w:r>
      <w:r w:rsidRPr="008C6A11">
        <w:rPr>
          <w:rFonts w:cs="Times New Roman"/>
          <w:szCs w:val="24"/>
        </w:rPr>
        <w:tab/>
        <w:t>High School Graduation Requirements</w:t>
      </w:r>
    </w:p>
    <w:p w14:paraId="7931E842"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2413</w:t>
      </w:r>
      <w:r w:rsidRPr="008C6A11">
        <w:rPr>
          <w:rFonts w:cs="Times New Roman"/>
          <w:szCs w:val="24"/>
        </w:rPr>
        <w:tab/>
      </w:r>
      <w:r w:rsidRPr="008C6A11">
        <w:rPr>
          <w:rFonts w:cs="Times New Roman"/>
          <w:szCs w:val="24"/>
        </w:rPr>
        <w:tab/>
      </w:r>
      <w:r w:rsidRPr="008C6A11">
        <w:rPr>
          <w:rFonts w:cs="Times New Roman"/>
          <w:szCs w:val="24"/>
        </w:rPr>
        <w:tab/>
        <w:t xml:space="preserve">Credit Transfer and Assessment for </w:t>
      </w:r>
    </w:p>
    <w:p w14:paraId="0AA82B6F"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Placement</w:t>
      </w:r>
    </w:p>
    <w:p w14:paraId="7096F3C0"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3110</w:t>
      </w:r>
      <w:r w:rsidRPr="008C6A11">
        <w:rPr>
          <w:rFonts w:cs="Times New Roman"/>
          <w:szCs w:val="24"/>
        </w:rPr>
        <w:tab/>
      </w:r>
      <w:r w:rsidRPr="008C6A11">
        <w:rPr>
          <w:rFonts w:cs="Times New Roman"/>
          <w:szCs w:val="24"/>
        </w:rPr>
        <w:tab/>
      </w:r>
      <w:r w:rsidRPr="008C6A11">
        <w:rPr>
          <w:rFonts w:cs="Times New Roman"/>
          <w:szCs w:val="24"/>
        </w:rPr>
        <w:tab/>
        <w:t>Entrance, Placement, and Transfer</w:t>
      </w:r>
    </w:p>
    <w:p w14:paraId="6A11EFF4" w14:textId="77777777" w:rsidR="00815F61" w:rsidRPr="008C6A11" w:rsidRDefault="00815F61" w:rsidP="00815F61">
      <w:pPr>
        <w:rPr>
          <w:rFonts w:cs="Times New Roman"/>
          <w:szCs w:val="24"/>
        </w:rPr>
      </w:pPr>
    </w:p>
    <w:p w14:paraId="4D2F505C" w14:textId="77777777" w:rsidR="00815F61" w:rsidRPr="008C6A11" w:rsidRDefault="00815F61" w:rsidP="00815F61">
      <w:pPr>
        <w:rPr>
          <w:rFonts w:cs="Times New Roman"/>
          <w:szCs w:val="24"/>
        </w:rPr>
      </w:pPr>
      <w:r w:rsidRPr="008C6A11">
        <w:rPr>
          <w:rFonts w:cs="Times New Roman"/>
          <w:szCs w:val="24"/>
        </w:rPr>
        <w:t>Legal Reference:</w:t>
      </w:r>
      <w:r w:rsidRPr="008C6A11">
        <w:rPr>
          <w:rFonts w:cs="Times New Roman"/>
          <w:szCs w:val="24"/>
        </w:rPr>
        <w:tab/>
      </w:r>
      <w:r w:rsidRPr="008C6A11">
        <w:rPr>
          <w:rFonts w:cs="Times New Roman"/>
          <w:szCs w:val="24"/>
        </w:rPr>
        <w:tab/>
        <w:t>20-1-230, MCA</w:t>
      </w:r>
      <w:r w:rsidRPr="008C6A11">
        <w:rPr>
          <w:rFonts w:cs="Times New Roman"/>
          <w:szCs w:val="24"/>
        </w:rPr>
        <w:tab/>
        <w:t xml:space="preserve">Enactment – interstate Compact on </w:t>
      </w:r>
    </w:p>
    <w:p w14:paraId="2B2AC8C4"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 xml:space="preserve">Educational Opportunity for Military </w:t>
      </w:r>
    </w:p>
    <w:p w14:paraId="2364DDE6" w14:textId="77777777" w:rsidR="00815F61" w:rsidRPr="008C6A11" w:rsidRDefault="00815F61" w:rsidP="00815F61">
      <w:pPr>
        <w:rPr>
          <w:rFonts w:cs="Times New Roman"/>
          <w:szCs w:val="24"/>
        </w:rPr>
      </w:pPr>
    </w:p>
    <w:p w14:paraId="6FA17A19" w14:textId="77777777" w:rsidR="00815F61" w:rsidRPr="008C6A11" w:rsidRDefault="00815F61" w:rsidP="00815F61">
      <w:pPr>
        <w:rPr>
          <w:rFonts w:cs="Times New Roman"/>
          <w:szCs w:val="24"/>
        </w:rPr>
      </w:pP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t>Children – provisions</w:t>
      </w:r>
    </w:p>
    <w:p w14:paraId="20D5FE1B" w14:textId="77777777" w:rsidR="00815F61" w:rsidRPr="008C6A11" w:rsidRDefault="00815F61" w:rsidP="00815F61">
      <w:pPr>
        <w:rPr>
          <w:rFonts w:cs="Times New Roman"/>
          <w:szCs w:val="24"/>
        </w:rPr>
      </w:pPr>
    </w:p>
    <w:p w14:paraId="4C821060" w14:textId="74A1C927" w:rsidR="00815F61" w:rsidRPr="008C6A11" w:rsidRDefault="00815F61" w:rsidP="00815F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rFonts w:cs="Times New Roman"/>
          <w:szCs w:val="24"/>
          <w:lang w:eastAsia="ja-JP"/>
        </w:rPr>
      </w:pPr>
      <w:r>
        <w:rPr>
          <w:rFonts w:cs="Times New Roman"/>
          <w:szCs w:val="24"/>
          <w:u w:val="single"/>
          <w:lang w:eastAsia="ja-JP"/>
        </w:rPr>
        <w:t xml:space="preserve">Policy </w:t>
      </w:r>
      <w:r w:rsidRPr="008C6A11">
        <w:rPr>
          <w:rFonts w:cs="Times New Roman"/>
          <w:szCs w:val="24"/>
          <w:u w:val="single"/>
          <w:lang w:eastAsia="ja-JP"/>
        </w:rPr>
        <w:t>History:</w:t>
      </w:r>
    </w:p>
    <w:p w14:paraId="34BB000D" w14:textId="77777777" w:rsidR="00815F61" w:rsidRPr="008C6A11" w:rsidRDefault="00815F61" w:rsidP="00815F6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rFonts w:cs="Times New Roman"/>
          <w:szCs w:val="24"/>
          <w:lang w:eastAsia="ja-JP"/>
        </w:rPr>
      </w:pPr>
      <w:r w:rsidRPr="008C6A11">
        <w:rPr>
          <w:rFonts w:cs="Times New Roman"/>
          <w:szCs w:val="24"/>
          <w:lang w:eastAsia="ja-JP"/>
        </w:rPr>
        <w:t xml:space="preserve">Adopted on: </w:t>
      </w:r>
    </w:p>
    <w:p w14:paraId="04FDD003" w14:textId="77777777" w:rsidR="00815F61" w:rsidRPr="008C6A11" w:rsidRDefault="00815F61" w:rsidP="00815F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rFonts w:cs="Times New Roman"/>
          <w:szCs w:val="24"/>
          <w:lang w:eastAsia="ja-JP"/>
        </w:rPr>
      </w:pPr>
      <w:r w:rsidRPr="008C6A11">
        <w:rPr>
          <w:rFonts w:cs="Times New Roman"/>
          <w:szCs w:val="24"/>
          <w:lang w:eastAsia="ja-JP"/>
        </w:rPr>
        <w:t>Reviewed on:</w:t>
      </w:r>
    </w:p>
    <w:p w14:paraId="3195CAF5" w14:textId="29C69C7C" w:rsidR="00F560A5" w:rsidRPr="00815F61" w:rsidRDefault="00815F61" w:rsidP="00815F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rFonts w:cs="Times New Roman"/>
          <w:szCs w:val="24"/>
          <w:lang w:eastAsia="ja-JP"/>
        </w:rPr>
      </w:pPr>
      <w:r w:rsidRPr="008C6A11">
        <w:rPr>
          <w:rFonts w:cs="Times New Roman"/>
          <w:szCs w:val="24"/>
          <w:lang w:eastAsia="ja-JP"/>
        </w:rPr>
        <w:t>Revised on:</w:t>
      </w:r>
      <w:r w:rsidRPr="008C6A11">
        <w:rPr>
          <w:rFonts w:cs="Times New Roman"/>
          <w:szCs w:val="24"/>
        </w:rPr>
        <w:tab/>
      </w:r>
      <w:r w:rsidRPr="008C6A11">
        <w:rPr>
          <w:rFonts w:cs="Times New Roman"/>
          <w:szCs w:val="24"/>
        </w:rPr>
        <w:tab/>
      </w:r>
      <w:r w:rsidRPr="008C6A11">
        <w:rPr>
          <w:rFonts w:cs="Times New Roman"/>
          <w:szCs w:val="24"/>
        </w:rPr>
        <w:tab/>
      </w:r>
      <w:r w:rsidRPr="008C6A11">
        <w:rPr>
          <w:rFonts w:cs="Times New Roman"/>
          <w:szCs w:val="24"/>
        </w:rPr>
        <w:tab/>
      </w:r>
    </w:p>
    <w:sectPr w:rsidR="00F560A5" w:rsidRPr="00815F61" w:rsidSect="006E33F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C4F3B" w14:textId="77777777" w:rsidR="002D5893" w:rsidRDefault="002D5893" w:rsidP="00AE6818">
      <w:r>
        <w:separator/>
      </w:r>
    </w:p>
  </w:endnote>
  <w:endnote w:type="continuationSeparator" w:id="0">
    <w:p w14:paraId="354105AC" w14:textId="77777777" w:rsidR="002D5893" w:rsidRDefault="002D5893" w:rsidP="00AE6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61D43" w14:textId="77777777" w:rsidR="00AE6818" w:rsidRDefault="00AE68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9C62E" w14:textId="77777777" w:rsidR="00BA3B58" w:rsidRDefault="00BA3B58" w:rsidP="00BA3B58">
    <w:pPr>
      <w:pStyle w:val="Footer"/>
      <w:rPr>
        <w:sz w:val="20"/>
        <w:szCs w:val="20"/>
      </w:rPr>
    </w:pPr>
    <w:r>
      <w:rPr>
        <w:sz w:val="20"/>
        <w:szCs w:val="20"/>
      </w:rPr>
      <w:t>© MTSBA 2020</w:t>
    </w:r>
  </w:p>
  <w:p w14:paraId="049F4A28" w14:textId="4CFCF257" w:rsidR="00AE6818" w:rsidRPr="00BA3B58" w:rsidRDefault="00AE6818" w:rsidP="00BA3B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E96D4" w14:textId="77777777" w:rsidR="00AE6818" w:rsidRDefault="00AE68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968B1" w14:textId="77777777" w:rsidR="002D5893" w:rsidRDefault="002D5893" w:rsidP="00AE6818">
      <w:r>
        <w:separator/>
      </w:r>
    </w:p>
  </w:footnote>
  <w:footnote w:type="continuationSeparator" w:id="0">
    <w:p w14:paraId="6072E1FB" w14:textId="77777777" w:rsidR="002D5893" w:rsidRDefault="002D5893" w:rsidP="00AE6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60B8E" w14:textId="77777777" w:rsidR="00AE6818" w:rsidRDefault="00AE68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608C1" w14:textId="77777777" w:rsidR="00AE6818" w:rsidRDefault="00AE6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17387" w14:textId="77777777" w:rsidR="00AE6818" w:rsidRDefault="00AE6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3DF2423"/>
    <w:multiLevelType w:val="hybridMultilevel"/>
    <w:tmpl w:val="DD50C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E6CD8"/>
    <w:multiLevelType w:val="hybridMultilevel"/>
    <w:tmpl w:val="FA1EE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448CE"/>
    <w:multiLevelType w:val="hybridMultilevel"/>
    <w:tmpl w:val="5972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B129D"/>
    <w:multiLevelType w:val="hybridMultilevel"/>
    <w:tmpl w:val="7C7C2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B30BB"/>
    <w:multiLevelType w:val="hybridMultilevel"/>
    <w:tmpl w:val="6CB825A2"/>
    <w:lvl w:ilvl="0" w:tplc="138407D8">
      <w:start w:val="1"/>
      <w:numFmt w:val="upperLetter"/>
      <w:lvlText w:val="%1."/>
      <w:lvlJc w:val="left"/>
      <w:pPr>
        <w:ind w:left="2160" w:hanging="360"/>
      </w:pPr>
      <w:rPr>
        <w:rFonts w:ascii="Times New Roman" w:eastAsia="Times New Roman"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2E4807"/>
    <w:multiLevelType w:val="hybridMultilevel"/>
    <w:tmpl w:val="6F9E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1"/>
  </w:num>
  <w:num w:numId="5">
    <w:abstractNumId w:val="2"/>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87C2C"/>
    <w:rsid w:val="00112572"/>
    <w:rsid w:val="00131A9D"/>
    <w:rsid w:val="00163B88"/>
    <w:rsid w:val="0018569A"/>
    <w:rsid w:val="001E773B"/>
    <w:rsid w:val="00200C08"/>
    <w:rsid w:val="002D5893"/>
    <w:rsid w:val="002E6030"/>
    <w:rsid w:val="003C3514"/>
    <w:rsid w:val="00450571"/>
    <w:rsid w:val="0065067A"/>
    <w:rsid w:val="006E33FC"/>
    <w:rsid w:val="007D3607"/>
    <w:rsid w:val="00801997"/>
    <w:rsid w:val="00815F61"/>
    <w:rsid w:val="008A083F"/>
    <w:rsid w:val="00944100"/>
    <w:rsid w:val="00AE6818"/>
    <w:rsid w:val="00BA3B58"/>
    <w:rsid w:val="00BE6E29"/>
    <w:rsid w:val="00CA6CFA"/>
    <w:rsid w:val="00D7728B"/>
    <w:rsid w:val="00DF5815"/>
    <w:rsid w:val="00F023AF"/>
    <w:rsid w:val="00F56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5E0A3"/>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paragraph" w:styleId="Heading2">
    <w:name w:val="heading 2"/>
    <w:basedOn w:val="Normal"/>
    <w:next w:val="Normal"/>
    <w:link w:val="Heading2Char"/>
    <w:uiPriority w:val="9"/>
    <w:semiHidden/>
    <w:unhideWhenUsed/>
    <w:qFormat/>
    <w:rsid w:val="001125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Title">
    <w:name w:val="Title"/>
    <w:basedOn w:val="Normal"/>
    <w:link w:val="TitleChar"/>
    <w:qFormat/>
    <w:rsid w:val="00112572"/>
    <w:pPr>
      <w:jc w:val="center"/>
    </w:pPr>
    <w:rPr>
      <w:rFonts w:eastAsia="Times New Roman" w:cs="Times New Roman"/>
      <w:b/>
      <w:szCs w:val="20"/>
    </w:rPr>
  </w:style>
  <w:style w:type="character" w:customStyle="1" w:styleId="TitleChar">
    <w:name w:val="Title Char"/>
    <w:basedOn w:val="DefaultParagraphFont"/>
    <w:link w:val="Title"/>
    <w:rsid w:val="00112572"/>
    <w:rPr>
      <w:rFonts w:ascii="Times New Roman" w:eastAsia="Times New Roman" w:hAnsi="Times New Roman" w:cs="Times New Roman"/>
      <w:b/>
      <w:sz w:val="24"/>
      <w:szCs w:val="20"/>
    </w:rPr>
  </w:style>
  <w:style w:type="paragraph" w:styleId="Subtitle">
    <w:name w:val="Subtitle"/>
    <w:basedOn w:val="Normal"/>
    <w:link w:val="SubtitleChar"/>
    <w:qFormat/>
    <w:rsid w:val="00112572"/>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112572"/>
    <w:rPr>
      <w:rFonts w:ascii="Times New Roman" w:eastAsia="Times New Roman" w:hAnsi="Times New Roman" w:cs="Times New Roman"/>
      <w:b/>
      <w:sz w:val="24"/>
      <w:szCs w:val="20"/>
      <w:lang w:eastAsia="ja-JP"/>
    </w:rPr>
  </w:style>
  <w:style w:type="character" w:customStyle="1" w:styleId="Heading2Char">
    <w:name w:val="Heading 2 Char"/>
    <w:basedOn w:val="DefaultParagraphFont"/>
    <w:link w:val="Heading2"/>
    <w:uiPriority w:val="9"/>
    <w:semiHidden/>
    <w:rsid w:val="0011257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112572"/>
    <w:pPr>
      <w:tabs>
        <w:tab w:val="center" w:pos="4320"/>
        <w:tab w:val="right" w:pos="8640"/>
      </w:tabs>
    </w:pPr>
    <w:rPr>
      <w:rFonts w:eastAsia="Times New Roman" w:cs="Times New Roman"/>
      <w:sz w:val="20"/>
      <w:szCs w:val="20"/>
    </w:rPr>
  </w:style>
  <w:style w:type="character" w:customStyle="1" w:styleId="HeaderChar">
    <w:name w:val="Header Char"/>
    <w:basedOn w:val="DefaultParagraphFont"/>
    <w:link w:val="Header"/>
    <w:uiPriority w:val="99"/>
    <w:rsid w:val="0011257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E6818"/>
    <w:pPr>
      <w:tabs>
        <w:tab w:val="center" w:pos="4680"/>
        <w:tab w:val="right" w:pos="9360"/>
      </w:tabs>
    </w:pPr>
  </w:style>
  <w:style w:type="character" w:customStyle="1" w:styleId="FooterChar">
    <w:name w:val="Footer Char"/>
    <w:basedOn w:val="DefaultParagraphFont"/>
    <w:link w:val="Footer"/>
    <w:uiPriority w:val="99"/>
    <w:rsid w:val="00AE681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40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1670</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8</cp:revision>
  <cp:lastPrinted>2017-06-07T22:34:00Z</cp:lastPrinted>
  <dcterms:created xsi:type="dcterms:W3CDTF">2017-07-17T22:24:00Z</dcterms:created>
  <dcterms:modified xsi:type="dcterms:W3CDTF">2020-07-30T18:51:00Z</dcterms:modified>
</cp:coreProperties>
</file>